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9B99" w14:textId="77777777" w:rsidR="00C33931" w:rsidRPr="000B0F47" w:rsidRDefault="00C33931" w:rsidP="00C33931">
      <w:pPr>
        <w:pStyle w:val="Title"/>
        <w:jc w:val="left"/>
        <w:rPr>
          <w:b/>
          <w:bCs/>
          <w:sz w:val="36"/>
          <w:szCs w:val="36"/>
          <w:u w:val="single"/>
        </w:rPr>
      </w:pPr>
      <w:r w:rsidRPr="000B0F47">
        <w:rPr>
          <w:b/>
          <w:bCs/>
          <w:sz w:val="36"/>
          <w:szCs w:val="36"/>
          <w:u w:val="single"/>
        </w:rPr>
        <w:t>ROASTER INSTRUCTIONS</w:t>
      </w:r>
    </w:p>
    <w:p w14:paraId="0858009F" w14:textId="77777777" w:rsidR="00C33931" w:rsidRDefault="00C33931" w:rsidP="00C33931">
      <w:pPr>
        <w:pStyle w:val="Title"/>
        <w:jc w:val="left"/>
        <w:rPr>
          <w:b/>
          <w:sz w:val="28"/>
        </w:rPr>
      </w:pPr>
    </w:p>
    <w:p w14:paraId="331C848B" w14:textId="77777777" w:rsidR="00C33931" w:rsidRDefault="00C33931" w:rsidP="00C33931">
      <w:pPr>
        <w:pStyle w:val="Title"/>
        <w:jc w:val="left"/>
        <w:rPr>
          <w:b/>
          <w:sz w:val="28"/>
        </w:rPr>
      </w:pPr>
      <w:r w:rsidRPr="001116E6">
        <w:rPr>
          <w:b/>
          <w:sz w:val="28"/>
        </w:rPr>
        <w:t>H</w:t>
      </w:r>
      <w:r>
        <w:rPr>
          <w:b/>
          <w:sz w:val="28"/>
        </w:rPr>
        <w:t>OW TO LIGHT ROASTER:</w:t>
      </w:r>
    </w:p>
    <w:p w14:paraId="6815857C" w14:textId="04071597" w:rsidR="00C33931" w:rsidRDefault="00C33931" w:rsidP="00C33931">
      <w:pPr>
        <w:pStyle w:val="Title"/>
        <w:numPr>
          <w:ilvl w:val="0"/>
          <w:numId w:val="10"/>
        </w:numPr>
        <w:jc w:val="left"/>
      </w:pPr>
      <w:r>
        <w:rPr>
          <w:sz w:val="28"/>
        </w:rPr>
        <w:t>Ensure Roaster is place</w:t>
      </w:r>
      <w:r w:rsidR="000B0F47">
        <w:rPr>
          <w:sz w:val="28"/>
        </w:rPr>
        <w:t>d</w:t>
      </w:r>
      <w:r>
        <w:rPr>
          <w:sz w:val="28"/>
        </w:rPr>
        <w:t xml:space="preserve"> on a solid </w:t>
      </w:r>
      <w:r w:rsidR="000B0F47">
        <w:rPr>
          <w:sz w:val="28"/>
        </w:rPr>
        <w:t>flat surface.</w:t>
      </w:r>
    </w:p>
    <w:p w14:paraId="1CAEE0B5" w14:textId="2D0D8AD7" w:rsidR="00C33931" w:rsidRDefault="00C33931" w:rsidP="00C33931">
      <w:pPr>
        <w:pStyle w:val="Title"/>
        <w:numPr>
          <w:ilvl w:val="0"/>
          <w:numId w:val="10"/>
        </w:numPr>
        <w:jc w:val="left"/>
      </w:pPr>
      <w:r>
        <w:rPr>
          <w:sz w:val="28"/>
        </w:rPr>
        <w:t xml:space="preserve">Place a fat container (not plastic or paper) under drain outlet at the front of </w:t>
      </w:r>
      <w:r w:rsidR="000B0F47">
        <w:rPr>
          <w:sz w:val="28"/>
        </w:rPr>
        <w:t>Roaster.</w:t>
      </w:r>
    </w:p>
    <w:p w14:paraId="7BEF407D" w14:textId="77777777" w:rsidR="00C33931" w:rsidRDefault="00C33931" w:rsidP="00C33931">
      <w:pPr>
        <w:pStyle w:val="Title"/>
        <w:numPr>
          <w:ilvl w:val="0"/>
          <w:numId w:val="10"/>
        </w:numPr>
        <w:jc w:val="left"/>
      </w:pPr>
      <w:r>
        <w:rPr>
          <w:sz w:val="28"/>
        </w:rPr>
        <w:t>Lift lid before lighting</w:t>
      </w:r>
    </w:p>
    <w:p w14:paraId="2489F937" w14:textId="18AF8425" w:rsidR="00C33931" w:rsidRDefault="00C33931" w:rsidP="00C33931">
      <w:pPr>
        <w:pStyle w:val="Title"/>
        <w:numPr>
          <w:ilvl w:val="0"/>
          <w:numId w:val="10"/>
        </w:numPr>
        <w:jc w:val="left"/>
      </w:pPr>
      <w:r>
        <w:rPr>
          <w:sz w:val="28"/>
        </w:rPr>
        <w:t xml:space="preserve">Turn on </w:t>
      </w:r>
      <w:r w:rsidR="000B0F47">
        <w:rPr>
          <w:sz w:val="28"/>
        </w:rPr>
        <w:t xml:space="preserve">the </w:t>
      </w:r>
      <w:r>
        <w:rPr>
          <w:sz w:val="28"/>
        </w:rPr>
        <w:t xml:space="preserve">gas at </w:t>
      </w:r>
      <w:r w:rsidR="000B0F47">
        <w:rPr>
          <w:sz w:val="28"/>
        </w:rPr>
        <w:t>cylinder.</w:t>
      </w:r>
    </w:p>
    <w:p w14:paraId="5C2A8BEB" w14:textId="116AB5A7" w:rsidR="00C33931" w:rsidRDefault="00C33931" w:rsidP="00C33931">
      <w:pPr>
        <w:pStyle w:val="Title"/>
        <w:numPr>
          <w:ilvl w:val="0"/>
          <w:numId w:val="10"/>
        </w:numPr>
        <w:jc w:val="left"/>
      </w:pPr>
      <w:r>
        <w:rPr>
          <w:sz w:val="28"/>
        </w:rPr>
        <w:t xml:space="preserve">Depress the pilot light button and hold for 20 </w:t>
      </w:r>
      <w:r w:rsidR="000B0F47">
        <w:rPr>
          <w:sz w:val="28"/>
        </w:rPr>
        <w:t>seconds.</w:t>
      </w:r>
    </w:p>
    <w:p w14:paraId="6746A783" w14:textId="29AAF314" w:rsidR="00C33931" w:rsidRDefault="00C33931" w:rsidP="00C33931">
      <w:pPr>
        <w:pStyle w:val="Title"/>
        <w:numPr>
          <w:ilvl w:val="0"/>
          <w:numId w:val="10"/>
        </w:numPr>
        <w:jc w:val="left"/>
      </w:pPr>
      <w:r>
        <w:rPr>
          <w:sz w:val="28"/>
        </w:rPr>
        <w:t xml:space="preserve">While still holding down pilot light button, push igniter switch until pilot light ignites.  Hold pilot light button down for a further 10 seconds and then </w:t>
      </w:r>
      <w:r w:rsidR="000B0F47">
        <w:rPr>
          <w:sz w:val="28"/>
        </w:rPr>
        <w:t>release.</w:t>
      </w:r>
    </w:p>
    <w:p w14:paraId="1C953112" w14:textId="77777777" w:rsidR="00C33931" w:rsidRDefault="00C33931" w:rsidP="00C33931">
      <w:pPr>
        <w:pStyle w:val="Title"/>
        <w:numPr>
          <w:ilvl w:val="0"/>
          <w:numId w:val="10"/>
        </w:numPr>
        <w:jc w:val="left"/>
      </w:pPr>
      <w:r>
        <w:rPr>
          <w:sz w:val="28"/>
        </w:rPr>
        <w:t xml:space="preserve">Once pilot light is on select temperature </w:t>
      </w:r>
    </w:p>
    <w:p w14:paraId="22884945" w14:textId="5C3C35BA" w:rsidR="00C33931" w:rsidRDefault="00C33931" w:rsidP="00C33931">
      <w:pPr>
        <w:pStyle w:val="Title"/>
        <w:numPr>
          <w:ilvl w:val="0"/>
          <w:numId w:val="10"/>
        </w:numPr>
        <w:jc w:val="left"/>
      </w:pPr>
      <w:r>
        <w:rPr>
          <w:sz w:val="28"/>
        </w:rPr>
        <w:t xml:space="preserve">After use – turn off at gas </w:t>
      </w:r>
      <w:r w:rsidR="000B0F47">
        <w:rPr>
          <w:sz w:val="28"/>
        </w:rPr>
        <w:t>bottle.</w:t>
      </w:r>
    </w:p>
    <w:p w14:paraId="141B688B" w14:textId="71705586" w:rsidR="00C33931" w:rsidRDefault="00C33931" w:rsidP="00C33931">
      <w:pPr>
        <w:pStyle w:val="Title"/>
        <w:jc w:val="left"/>
        <w:rPr>
          <w:b/>
          <w:bCs/>
        </w:rPr>
      </w:pPr>
      <w:r>
        <w:rPr>
          <w:b/>
          <w:bCs/>
        </w:rPr>
        <w:t xml:space="preserve">COOKING </w:t>
      </w:r>
      <w:r w:rsidR="000B0F47">
        <w:rPr>
          <w:b/>
          <w:bCs/>
        </w:rPr>
        <w:t xml:space="preserve">TIMES </w:t>
      </w:r>
      <w:r w:rsidR="000B0F47" w:rsidRPr="000B0F47">
        <w:rPr>
          <w:sz w:val="28"/>
          <w:szCs w:val="28"/>
        </w:rPr>
        <w:t>(</w:t>
      </w:r>
      <w:r>
        <w:rPr>
          <w:sz w:val="28"/>
        </w:rPr>
        <w:t>Guide Only)</w:t>
      </w:r>
    </w:p>
    <w:p w14:paraId="7A8666E6" w14:textId="77777777" w:rsidR="00C33931" w:rsidRPr="001116E6" w:rsidRDefault="00C33931" w:rsidP="00C33931">
      <w:pPr>
        <w:pStyle w:val="Title"/>
        <w:rPr>
          <w:b/>
          <w:bCs/>
          <w:sz w:val="20"/>
        </w:rPr>
      </w:pPr>
    </w:p>
    <w:p w14:paraId="11266D8F" w14:textId="77777777" w:rsidR="00C33931" w:rsidRDefault="00C33931" w:rsidP="00C33931">
      <w:pPr>
        <w:pStyle w:val="Title"/>
        <w:jc w:val="left"/>
      </w:pPr>
      <w:r>
        <w:rPr>
          <w:sz w:val="28"/>
        </w:rPr>
        <w:t>Cooking times will vary with weight and thickness:</w:t>
      </w:r>
    </w:p>
    <w:p w14:paraId="0A45BEED" w14:textId="77777777" w:rsidR="00C33931" w:rsidRDefault="00C33931" w:rsidP="00C33931">
      <w:pPr>
        <w:pStyle w:val="Title"/>
        <w:numPr>
          <w:ilvl w:val="0"/>
          <w:numId w:val="7"/>
        </w:numPr>
        <w:jc w:val="left"/>
        <w:rPr>
          <w:sz w:val="28"/>
        </w:rPr>
      </w:pPr>
      <w:r>
        <w:rPr>
          <w:sz w:val="28"/>
        </w:rPr>
        <w:t>Whole Pigs – 40kg</w:t>
      </w:r>
      <w:r>
        <w:rPr>
          <w:sz w:val="28"/>
        </w:rPr>
        <w:tab/>
      </w:r>
      <w:r>
        <w:rPr>
          <w:sz w:val="28"/>
        </w:rPr>
        <w:tab/>
      </w:r>
      <w:r>
        <w:rPr>
          <w:sz w:val="28"/>
        </w:rPr>
        <w:tab/>
        <w:t>4 to 5 hours</w:t>
      </w:r>
    </w:p>
    <w:p w14:paraId="30BA3183" w14:textId="77777777" w:rsidR="00C33931" w:rsidRDefault="00C33931" w:rsidP="00C33931">
      <w:pPr>
        <w:pStyle w:val="Title"/>
        <w:numPr>
          <w:ilvl w:val="0"/>
          <w:numId w:val="7"/>
        </w:numPr>
        <w:jc w:val="left"/>
        <w:rPr>
          <w:sz w:val="28"/>
        </w:rPr>
      </w:pPr>
      <w:r>
        <w:rPr>
          <w:sz w:val="28"/>
        </w:rPr>
        <w:t>Whole Lambs – 20 kg</w:t>
      </w:r>
      <w:r>
        <w:rPr>
          <w:sz w:val="28"/>
        </w:rPr>
        <w:tab/>
      </w:r>
      <w:r>
        <w:rPr>
          <w:sz w:val="28"/>
        </w:rPr>
        <w:tab/>
        <w:t>3 to 3.5 hours</w:t>
      </w:r>
    </w:p>
    <w:p w14:paraId="720A36E5" w14:textId="77777777" w:rsidR="00C33931" w:rsidRDefault="00C33931" w:rsidP="00C33931">
      <w:pPr>
        <w:pStyle w:val="Title"/>
        <w:numPr>
          <w:ilvl w:val="0"/>
          <w:numId w:val="7"/>
        </w:numPr>
        <w:jc w:val="left"/>
        <w:rPr>
          <w:sz w:val="28"/>
        </w:rPr>
      </w:pPr>
      <w:r>
        <w:rPr>
          <w:sz w:val="28"/>
        </w:rPr>
        <w:t>Cuts of meat</w:t>
      </w:r>
      <w:r>
        <w:rPr>
          <w:sz w:val="28"/>
        </w:rPr>
        <w:tab/>
      </w:r>
      <w:r>
        <w:rPr>
          <w:sz w:val="28"/>
        </w:rPr>
        <w:tab/>
      </w:r>
      <w:r>
        <w:rPr>
          <w:sz w:val="28"/>
        </w:rPr>
        <w:tab/>
      </w:r>
      <w:r>
        <w:rPr>
          <w:sz w:val="28"/>
        </w:rPr>
        <w:tab/>
        <w:t xml:space="preserve">4 to 4.5 hours </w:t>
      </w:r>
    </w:p>
    <w:p w14:paraId="0CE8D3E6" w14:textId="77777777" w:rsidR="00C33931" w:rsidRDefault="00C33931" w:rsidP="00C33931">
      <w:pPr>
        <w:pStyle w:val="Title"/>
        <w:jc w:val="left"/>
        <w:rPr>
          <w:sz w:val="28"/>
        </w:rPr>
      </w:pPr>
    </w:p>
    <w:p w14:paraId="5B15D6D3" w14:textId="77777777" w:rsidR="00C33931" w:rsidRDefault="00C33931" w:rsidP="00C33931">
      <w:pPr>
        <w:pStyle w:val="Title"/>
        <w:jc w:val="left"/>
        <w:rPr>
          <w:b/>
          <w:bCs/>
          <w:sz w:val="28"/>
        </w:rPr>
      </w:pPr>
      <w:r>
        <w:rPr>
          <w:b/>
          <w:bCs/>
          <w:sz w:val="28"/>
        </w:rPr>
        <w:t xml:space="preserve">COOKING TIP:  </w:t>
      </w:r>
    </w:p>
    <w:p w14:paraId="6FDF464C" w14:textId="77777777" w:rsidR="00C33931" w:rsidRDefault="00C33931" w:rsidP="00C33931">
      <w:pPr>
        <w:pStyle w:val="Title"/>
        <w:jc w:val="left"/>
        <w:rPr>
          <w:sz w:val="28"/>
        </w:rPr>
      </w:pPr>
      <w:r>
        <w:rPr>
          <w:sz w:val="28"/>
        </w:rPr>
        <w:t>As the Circular Cooking System rotates hot air around the food, you will find that the front and back are the hottest spots on the Roaster.  Similarly, you will also find that food placed on the double rack cooks slightly quicker than food placed on the standard racks.</w:t>
      </w:r>
    </w:p>
    <w:p w14:paraId="6398D628" w14:textId="77777777" w:rsidR="00C33931" w:rsidRDefault="00C33931" w:rsidP="00C33931">
      <w:pPr>
        <w:pStyle w:val="Title"/>
        <w:jc w:val="left"/>
        <w:rPr>
          <w:sz w:val="28"/>
        </w:rPr>
      </w:pPr>
    </w:p>
    <w:p w14:paraId="795CA2CE" w14:textId="77777777" w:rsidR="00C33931" w:rsidRDefault="00C33931" w:rsidP="00C33931">
      <w:pPr>
        <w:pStyle w:val="Title"/>
        <w:jc w:val="left"/>
        <w:rPr>
          <w:b/>
          <w:bCs/>
          <w:sz w:val="28"/>
        </w:rPr>
      </w:pPr>
      <w:r>
        <w:rPr>
          <w:b/>
          <w:bCs/>
          <w:sz w:val="28"/>
        </w:rPr>
        <w:t xml:space="preserve">CLEANING:  </w:t>
      </w:r>
    </w:p>
    <w:p w14:paraId="71DEB6B6" w14:textId="77777777" w:rsidR="00C33931" w:rsidRDefault="00C33931" w:rsidP="00C33931">
      <w:pPr>
        <w:pStyle w:val="Title"/>
        <w:numPr>
          <w:ilvl w:val="0"/>
          <w:numId w:val="8"/>
        </w:numPr>
        <w:jc w:val="left"/>
        <w:rPr>
          <w:sz w:val="28"/>
        </w:rPr>
      </w:pPr>
      <w:r>
        <w:rPr>
          <w:sz w:val="28"/>
        </w:rPr>
        <w:t>After the food is cooked and while the roaster is still semi warm wash out with warm soapy water.  Take off as much grease and fat etc as you can.</w:t>
      </w:r>
    </w:p>
    <w:p w14:paraId="08146A51" w14:textId="77777777" w:rsidR="00C33931" w:rsidRDefault="00C33931" w:rsidP="00C33931">
      <w:pPr>
        <w:pStyle w:val="Title"/>
        <w:numPr>
          <w:ilvl w:val="0"/>
          <w:numId w:val="8"/>
        </w:numPr>
        <w:jc w:val="left"/>
        <w:rPr>
          <w:sz w:val="28"/>
        </w:rPr>
      </w:pPr>
      <w:r>
        <w:rPr>
          <w:sz w:val="28"/>
        </w:rPr>
        <w:t>Turn roaster back on and wipe down with a towel until it is nice and clean inside.</w:t>
      </w:r>
    </w:p>
    <w:p w14:paraId="123F6531" w14:textId="77777777" w:rsidR="00C33931" w:rsidRDefault="00C33931" w:rsidP="00C33931">
      <w:pPr>
        <w:pStyle w:val="Title"/>
        <w:ind w:left="360"/>
        <w:jc w:val="left"/>
        <w:rPr>
          <w:sz w:val="28"/>
        </w:rPr>
      </w:pPr>
    </w:p>
    <w:p w14:paraId="2519D262" w14:textId="63DD9F92" w:rsidR="00C33931" w:rsidRPr="000B0F47" w:rsidRDefault="00C33931" w:rsidP="00C33931">
      <w:pPr>
        <w:pStyle w:val="Title"/>
        <w:ind w:left="360" w:hanging="303"/>
        <w:jc w:val="left"/>
        <w:rPr>
          <w:b/>
          <w:bCs/>
          <w:sz w:val="28"/>
          <w:u w:val="single"/>
        </w:rPr>
      </w:pPr>
      <w:r w:rsidRPr="000B0F47">
        <w:rPr>
          <w:b/>
          <w:bCs/>
          <w:sz w:val="28"/>
          <w:u w:val="single"/>
        </w:rPr>
        <w:t>FAIL TO DO THIS AND YOU MAY INCURR A CLEANING CHARGE</w:t>
      </w:r>
      <w:r w:rsidR="005D124E">
        <w:rPr>
          <w:b/>
          <w:bCs/>
          <w:sz w:val="28"/>
          <w:u w:val="single"/>
        </w:rPr>
        <w:t xml:space="preserve"> AND LOSE YOUR BOND.</w:t>
      </w:r>
      <w:r w:rsidR="00E24661">
        <w:rPr>
          <w:b/>
          <w:bCs/>
          <w:sz w:val="28"/>
          <w:u w:val="single"/>
        </w:rPr>
        <w:t xml:space="preserve"> </w:t>
      </w:r>
    </w:p>
    <w:p w14:paraId="6AA8BB50" w14:textId="77777777" w:rsidR="00C33931" w:rsidRPr="000B0F47" w:rsidRDefault="00C33931" w:rsidP="00C33931">
      <w:pPr>
        <w:pStyle w:val="Title"/>
        <w:ind w:left="360"/>
        <w:jc w:val="left"/>
        <w:rPr>
          <w:b/>
          <w:bCs/>
          <w:sz w:val="28"/>
          <w:u w:val="single"/>
        </w:rPr>
      </w:pPr>
    </w:p>
    <w:p w14:paraId="25999C0D" w14:textId="698A1E7F" w:rsidR="00FF58A5" w:rsidRPr="00411FFC" w:rsidRDefault="00C33931" w:rsidP="00C33931">
      <w:pPr>
        <w:rPr>
          <w:b/>
          <w:bCs/>
          <w:sz w:val="28"/>
          <w:szCs w:val="28"/>
          <w:u w:val="single"/>
        </w:rPr>
      </w:pPr>
      <w:r>
        <w:rPr>
          <w:sz w:val="28"/>
        </w:rPr>
        <w:t xml:space="preserve">Thank you for </w:t>
      </w:r>
      <w:r w:rsidR="000B0F47">
        <w:rPr>
          <w:sz w:val="28"/>
        </w:rPr>
        <w:t>your co-operation.</w:t>
      </w:r>
    </w:p>
    <w:sectPr w:rsidR="00FF58A5" w:rsidRPr="00411FFC" w:rsidSect="00804736">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0214" w14:textId="77777777" w:rsidR="009F6E55" w:rsidRDefault="009F6E55" w:rsidP="00FC4FAC">
      <w:pPr>
        <w:spacing w:after="0" w:line="240" w:lineRule="auto"/>
      </w:pPr>
      <w:r>
        <w:separator/>
      </w:r>
    </w:p>
  </w:endnote>
  <w:endnote w:type="continuationSeparator" w:id="0">
    <w:p w14:paraId="24446538" w14:textId="77777777" w:rsidR="009F6E55" w:rsidRDefault="009F6E55" w:rsidP="00FC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F876" w14:textId="77777777" w:rsidR="00D60575" w:rsidRDefault="00D60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B97A" w14:textId="6B83039D" w:rsidR="00FC4FAC" w:rsidRDefault="00F168F0">
    <w:pPr>
      <w:pStyle w:val="Footer"/>
    </w:pPr>
    <w:r w:rsidRPr="008A78C8">
      <w:rPr>
        <w:rFonts w:cstheme="minorHAnsi"/>
        <w:sz w:val="18"/>
      </w:rPr>
      <w:t>If you are collecting the equipment for someone else please make sure this sheet is given to them. If the equipment is being hired for commercial use it should be given to the site supervisor to ensure it is available to all</w:t>
    </w:r>
    <w:r w:rsidRPr="008A78C8">
      <w:rPr>
        <w:rFonts w:cstheme="minorHAnsi"/>
        <w:b/>
        <w:sz w:val="18"/>
      </w:rPr>
      <w:t xml:space="preserve"> </w:t>
    </w:r>
    <w:r w:rsidRPr="008A78C8">
      <w:rPr>
        <w:rFonts w:cstheme="minorHAnsi"/>
        <w:sz w:val="18"/>
      </w:rPr>
      <w:t>users.</w:t>
    </w:r>
    <w:r>
      <w:rPr>
        <w:rFonts w:cstheme="minorHAnsi"/>
        <w:sz w:val="18"/>
      </w:rPr>
      <w:t xml:space="preserve">  </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E043" w14:textId="77777777" w:rsidR="00D60575" w:rsidRDefault="00D60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732B" w14:textId="77777777" w:rsidR="009F6E55" w:rsidRDefault="009F6E55" w:rsidP="00FC4FAC">
      <w:pPr>
        <w:spacing w:after="0" w:line="240" w:lineRule="auto"/>
      </w:pPr>
      <w:r>
        <w:separator/>
      </w:r>
    </w:p>
  </w:footnote>
  <w:footnote w:type="continuationSeparator" w:id="0">
    <w:p w14:paraId="0059DFE6" w14:textId="77777777" w:rsidR="009F6E55" w:rsidRDefault="009F6E55" w:rsidP="00FC4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A645" w14:textId="77777777" w:rsidR="00D60575" w:rsidRDefault="00D60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28E1" w14:textId="05AF1705" w:rsidR="00FC4FAC" w:rsidRDefault="00FC4FAC">
    <w:pPr>
      <w:pStyle w:val="Head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FC4FAC" w14:paraId="3F3837FA" w14:textId="77777777" w:rsidTr="00FC4FAC">
      <w:tc>
        <w:tcPr>
          <w:tcW w:w="3964" w:type="dxa"/>
          <w:tcBorders>
            <w:top w:val="single" w:sz="4" w:space="0" w:color="000000"/>
            <w:left w:val="single" w:sz="4" w:space="0" w:color="000000"/>
            <w:bottom w:val="single" w:sz="4" w:space="0" w:color="000000"/>
            <w:right w:val="single" w:sz="4" w:space="0" w:color="000000"/>
          </w:tcBorders>
        </w:tcPr>
        <w:p w14:paraId="2B8DE4AD" w14:textId="77777777" w:rsidR="00FC4FAC" w:rsidRDefault="00FC4FAC" w:rsidP="00FC4FAC">
          <w:pPr>
            <w:pStyle w:val="Header"/>
            <w:rPr>
              <w:rFonts w:cs="Arial"/>
              <w:sz w:val="18"/>
              <w:szCs w:val="18"/>
            </w:rPr>
          </w:pPr>
          <w:r>
            <w:rPr>
              <w:rFonts w:cs="Arial"/>
              <w:sz w:val="18"/>
              <w:szCs w:val="18"/>
            </w:rPr>
            <w:t>Standard Operating Procedure</w:t>
          </w:r>
        </w:p>
        <w:p w14:paraId="7D8A9CDB" w14:textId="25459433" w:rsidR="00FC4FAC" w:rsidRDefault="00D60575" w:rsidP="00FC4FAC">
          <w:pPr>
            <w:pStyle w:val="Header"/>
            <w:rPr>
              <w:rFonts w:cs="Arial"/>
              <w:b/>
              <w:sz w:val="18"/>
              <w:szCs w:val="18"/>
            </w:rPr>
          </w:pPr>
          <w:r>
            <w:rPr>
              <w:rFonts w:cs="Arial"/>
              <w:b/>
              <w:sz w:val="18"/>
              <w:szCs w:val="18"/>
            </w:rPr>
            <w:t>Roaster</w:t>
          </w:r>
        </w:p>
        <w:p w14:paraId="49B07FDC" w14:textId="0C2C40AE" w:rsidR="00FC4FAC" w:rsidRDefault="00FC4FAC" w:rsidP="00FC4FAC">
          <w:pPr>
            <w:pStyle w:val="Header"/>
            <w:rPr>
              <w:rFonts w:cs="Arial"/>
              <w:noProof/>
              <w:sz w:val="18"/>
              <w:szCs w:val="18"/>
              <w:lang w:eastAsia="en-NZ"/>
            </w:rPr>
          </w:pPr>
          <w:r>
            <w:rPr>
              <w:rFonts w:cs="Arial"/>
              <w:noProof/>
              <w:sz w:val="18"/>
              <w:szCs w:val="18"/>
              <w:lang w:eastAsia="en-NZ"/>
            </w:rPr>
            <w:t xml:space="preserve">Version </w:t>
          </w:r>
          <w:r w:rsidR="00610EBA">
            <w:rPr>
              <w:rFonts w:cs="Arial"/>
              <w:noProof/>
              <w:sz w:val="18"/>
              <w:szCs w:val="18"/>
              <w:lang w:eastAsia="en-NZ"/>
            </w:rPr>
            <w:t>1</w:t>
          </w:r>
          <w:r>
            <w:rPr>
              <w:rFonts w:cs="Arial"/>
              <w:noProof/>
              <w:sz w:val="18"/>
              <w:szCs w:val="18"/>
              <w:lang w:eastAsia="en-NZ"/>
            </w:rPr>
            <w:t xml:space="preserve">  </w:t>
          </w:r>
        </w:p>
        <w:p w14:paraId="1325EFF8" w14:textId="77777777" w:rsidR="00FC4FAC" w:rsidRDefault="00FC4FAC" w:rsidP="00FC4FAC">
          <w:pPr>
            <w:rPr>
              <w:rFonts w:ascii="Arial" w:hAnsi="Arial" w:cs="Arial"/>
              <w:sz w:val="20"/>
              <w:szCs w:val="20"/>
            </w:rPr>
          </w:pPr>
          <w:r>
            <w:rPr>
              <w:rFonts w:cs="Arial"/>
              <w:noProof/>
              <w:sz w:val="18"/>
              <w:szCs w:val="18"/>
              <w:lang w:eastAsia="en-NZ"/>
            </w:rPr>
            <w:t xml:space="preserve">Page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noProof/>
              <w:sz w:val="18"/>
              <w:szCs w:val="18"/>
            </w:rPr>
            <w:t>1</w:t>
          </w:r>
          <w:r>
            <w:rPr>
              <w:rFonts w:cs="Arial"/>
              <w:sz w:val="18"/>
              <w:szCs w:val="18"/>
            </w:rPr>
            <w:fldChar w:fldCharType="end"/>
          </w:r>
          <w:r>
            <w:rPr>
              <w:rFonts w:cs="Arial"/>
              <w:sz w:val="18"/>
              <w:szCs w:val="18"/>
            </w:rPr>
            <w:t xml:space="preserve"> of </w: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Pr>
              <w:rFonts w:cs="Arial"/>
              <w:noProof/>
              <w:sz w:val="18"/>
              <w:szCs w:val="18"/>
            </w:rPr>
            <w:t>1</w:t>
          </w:r>
          <w:r>
            <w:rPr>
              <w:rFonts w:cs="Arial"/>
              <w:sz w:val="18"/>
              <w:szCs w:val="18"/>
            </w:rPr>
            <w:fldChar w:fldCharType="end"/>
          </w:r>
        </w:p>
      </w:tc>
      <w:tc>
        <w:tcPr>
          <w:tcW w:w="5052" w:type="dxa"/>
          <w:tcBorders>
            <w:top w:val="single" w:sz="4" w:space="0" w:color="000000"/>
            <w:left w:val="single" w:sz="4" w:space="0" w:color="000000"/>
            <w:bottom w:val="single" w:sz="4" w:space="0" w:color="000000"/>
            <w:right w:val="single" w:sz="4" w:space="0" w:color="000000"/>
          </w:tcBorders>
          <w:hideMark/>
        </w:tcPr>
        <w:p w14:paraId="3173B6CA" w14:textId="52A11DE6" w:rsidR="00FC4FAC" w:rsidRDefault="00610EBA" w:rsidP="00FC4FAC">
          <w:pPr>
            <w:pStyle w:val="Header"/>
            <w:jc w:val="center"/>
            <w:rPr>
              <w:rFonts w:ascii="Arial" w:hAnsi="Arial" w:cs="Arial"/>
            </w:rPr>
          </w:pPr>
          <w:r>
            <w:rPr>
              <w:noProof/>
            </w:rPr>
            <w:drawing>
              <wp:inline distT="0" distB="0" distL="0" distR="0" wp14:anchorId="0A04E317" wp14:editId="7888975C">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0CAA1DE" w14:textId="1C550BB6" w:rsidR="00FC4FAC" w:rsidRDefault="00FC4FAC">
    <w:pPr>
      <w:pStyle w:val="Header"/>
    </w:pPr>
  </w:p>
  <w:p w14:paraId="545609EB" w14:textId="77777777" w:rsidR="00FC4FAC" w:rsidRDefault="00FC4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6B9C" w14:textId="77777777" w:rsidR="00D60575" w:rsidRDefault="00D6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CDB"/>
    <w:multiLevelType w:val="hybridMultilevel"/>
    <w:tmpl w:val="67E8CD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DE7E32"/>
    <w:multiLevelType w:val="hybridMultilevel"/>
    <w:tmpl w:val="C3CABC9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A8093A"/>
    <w:multiLevelType w:val="hybridMultilevel"/>
    <w:tmpl w:val="73C81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637F2"/>
    <w:multiLevelType w:val="hybridMultilevel"/>
    <w:tmpl w:val="1248D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8132C"/>
    <w:multiLevelType w:val="hybridMultilevel"/>
    <w:tmpl w:val="68B2F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213F6"/>
    <w:multiLevelType w:val="hybridMultilevel"/>
    <w:tmpl w:val="344EDD6C"/>
    <w:lvl w:ilvl="0" w:tplc="1556F40A">
      <w:start w:val="1"/>
      <w:numFmt w:val="decimal"/>
      <w:lvlText w:val="%1."/>
      <w:lvlJc w:val="left"/>
      <w:pPr>
        <w:ind w:left="1080" w:hanging="360"/>
      </w:pPr>
      <w:rPr>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AE03D8"/>
    <w:multiLevelType w:val="hybridMultilevel"/>
    <w:tmpl w:val="27705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D5FB5"/>
    <w:multiLevelType w:val="hybridMultilevel"/>
    <w:tmpl w:val="86A4D508"/>
    <w:lvl w:ilvl="0" w:tplc="ADECAAB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2C37F4"/>
    <w:multiLevelType w:val="hybridMultilevel"/>
    <w:tmpl w:val="4F5E1910"/>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9CE2C22"/>
    <w:multiLevelType w:val="hybridMultilevel"/>
    <w:tmpl w:val="CBA882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44679900">
    <w:abstractNumId w:val="1"/>
  </w:num>
  <w:num w:numId="2" w16cid:durableId="1742294491">
    <w:abstractNumId w:val="8"/>
  </w:num>
  <w:num w:numId="3" w16cid:durableId="316568510">
    <w:abstractNumId w:val="9"/>
  </w:num>
  <w:num w:numId="4" w16cid:durableId="150148262">
    <w:abstractNumId w:val="7"/>
  </w:num>
  <w:num w:numId="5" w16cid:durableId="1499811787">
    <w:abstractNumId w:val="6"/>
  </w:num>
  <w:num w:numId="6" w16cid:durableId="281037466">
    <w:abstractNumId w:val="2"/>
  </w:num>
  <w:num w:numId="7" w16cid:durableId="738023106">
    <w:abstractNumId w:val="4"/>
  </w:num>
  <w:num w:numId="8" w16cid:durableId="267742113">
    <w:abstractNumId w:val="3"/>
  </w:num>
  <w:num w:numId="9" w16cid:durableId="1246452803">
    <w:abstractNumId w:val="0"/>
  </w:num>
  <w:num w:numId="10" w16cid:durableId="478612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AC"/>
    <w:rsid w:val="000B0F47"/>
    <w:rsid w:val="00411FFC"/>
    <w:rsid w:val="0049642C"/>
    <w:rsid w:val="005D124E"/>
    <w:rsid w:val="00610EBA"/>
    <w:rsid w:val="007524D8"/>
    <w:rsid w:val="00804736"/>
    <w:rsid w:val="0088064F"/>
    <w:rsid w:val="009F6E55"/>
    <w:rsid w:val="00BC7FFC"/>
    <w:rsid w:val="00BE1192"/>
    <w:rsid w:val="00C33931"/>
    <w:rsid w:val="00CB3F32"/>
    <w:rsid w:val="00CF7FBC"/>
    <w:rsid w:val="00D60575"/>
    <w:rsid w:val="00DF5618"/>
    <w:rsid w:val="00E24661"/>
    <w:rsid w:val="00F168F0"/>
    <w:rsid w:val="00FC4FAC"/>
    <w:rsid w:val="00FF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CCC"/>
  <w15:chartTrackingRefBased/>
  <w15:docId w15:val="{33B2C7AD-7488-4B08-8404-67199935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FBC"/>
    <w:pPr>
      <w:spacing w:after="200" w:line="276" w:lineRule="auto"/>
    </w:pPr>
    <w:rPr>
      <w:rFonts w:ascii="Calibri" w:eastAsia="Calibri" w:hAnsi="Calibri" w:cs="Times New Roman"/>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FAC"/>
  </w:style>
  <w:style w:type="paragraph" w:styleId="Footer">
    <w:name w:val="footer"/>
    <w:basedOn w:val="Normal"/>
    <w:link w:val="FooterChar"/>
    <w:uiPriority w:val="99"/>
    <w:unhideWhenUsed/>
    <w:rsid w:val="00FC4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FAC"/>
  </w:style>
  <w:style w:type="paragraph" w:styleId="ListParagraph">
    <w:name w:val="List Paragraph"/>
    <w:basedOn w:val="Normal"/>
    <w:qFormat/>
    <w:rsid w:val="00CF7FBC"/>
    <w:pPr>
      <w:ind w:left="720"/>
      <w:contextualSpacing/>
    </w:pPr>
  </w:style>
  <w:style w:type="paragraph" w:styleId="Title">
    <w:name w:val="Title"/>
    <w:basedOn w:val="Normal"/>
    <w:link w:val="TitleChar"/>
    <w:qFormat/>
    <w:rsid w:val="00C33931"/>
    <w:pPr>
      <w:spacing w:after="0" w:line="240" w:lineRule="auto"/>
      <w:jc w:val="center"/>
    </w:pPr>
    <w:rPr>
      <w:rFonts w:ascii="Times New Roman" w:eastAsia="Times New Roman" w:hAnsi="Times New Roman"/>
      <w:sz w:val="44"/>
      <w:szCs w:val="24"/>
      <w:lang w:val="en-AU"/>
    </w:rPr>
  </w:style>
  <w:style w:type="character" w:customStyle="1" w:styleId="TitleChar">
    <w:name w:val="Title Char"/>
    <w:basedOn w:val="DefaultParagraphFont"/>
    <w:link w:val="Title"/>
    <w:rsid w:val="00C33931"/>
    <w:rPr>
      <w:rFonts w:ascii="Times New Roman" w:eastAsia="Times New Roman" w:hAnsi="Times New Roman" w:cs="Times New Roman"/>
      <w:sz w:val="4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 Harrisons HireMaster Wanganui</dc:creator>
  <cp:keywords/>
  <dc:description/>
  <cp:lastModifiedBy>Office - Harrisons HireMaster Wanganui</cp:lastModifiedBy>
  <cp:revision>3</cp:revision>
  <cp:lastPrinted>2023-02-03T00:19:00Z</cp:lastPrinted>
  <dcterms:created xsi:type="dcterms:W3CDTF">2025-03-26T02:18:00Z</dcterms:created>
  <dcterms:modified xsi:type="dcterms:W3CDTF">2025-03-26T02:19:00Z</dcterms:modified>
</cp:coreProperties>
</file>